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关于聚氯化铝采购</w:t>
      </w:r>
      <w:r>
        <w:rPr>
          <w:rFonts w:hint="eastAsia"/>
          <w:lang w:val="en-US" w:eastAsia="zh-CN"/>
        </w:rPr>
        <w:t>的</w:t>
      </w:r>
      <w:r>
        <w:rPr>
          <w:rFonts w:hint="eastAsia"/>
        </w:rPr>
        <w:t>技术要求</w:t>
      </w:r>
    </w:p>
    <w:p>
      <w:pPr>
        <w:numPr>
          <w:ilvl w:val="0"/>
          <w:numId w:val="1"/>
        </w:num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报价范围</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聚氯化铝液体（PAC）适用介质为生活饮用水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highlight w:val="none"/>
        </w:rPr>
        <w:t>需求量</w:t>
      </w:r>
      <w:r>
        <w:rPr>
          <w:rFonts w:hint="eastAsia" w:ascii="仿宋_GB2312" w:hAnsi="仿宋_GB2312" w:eastAsia="仿宋_GB2312" w:cs="仿宋_GB2312"/>
          <w:sz w:val="28"/>
          <w:szCs w:val="28"/>
          <w:highlight w:val="none"/>
          <w:lang w:val="en-US" w:eastAsia="zh-CN"/>
        </w:rPr>
        <w:t>550</w:t>
      </w:r>
      <w:bookmarkStart w:id="0" w:name="_GoBack"/>
      <w:bookmarkEnd w:id="0"/>
      <w:r>
        <w:rPr>
          <w:rFonts w:hint="eastAsia" w:ascii="仿宋_GB2312" w:hAnsi="仿宋_GB2312" w:eastAsia="仿宋_GB2312" w:cs="仿宋_GB2312"/>
          <w:sz w:val="28"/>
          <w:szCs w:val="28"/>
          <w:highlight w:val="none"/>
        </w:rPr>
        <w:t>吨。</w:t>
      </w:r>
    </w:p>
    <w:p>
      <w:pPr>
        <w:numPr>
          <w:ilvl w:val="0"/>
          <w:numId w:val="1"/>
        </w:num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提供产品生产及验收质量标准</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1.《生活饮用水用聚氯化铝》（GB15892-2020）</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2.产品应符合《饮用水化学处理剂卫生安全性评价》（GB/T17218）</w:t>
      </w:r>
    </w:p>
    <w:p>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3.必须持有涉水产品卫生许可批件及相应的检测报告。</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1"/>
        <w:gridCol w:w="5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pct"/>
            <w:vMerge w:val="restar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指标名称</w:t>
            </w:r>
          </w:p>
        </w:tc>
        <w:tc>
          <w:tcPr>
            <w:tcW w:w="2569"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431" w:type="pct"/>
            <w:vMerge w:val="continue"/>
            <w:vAlign w:val="center"/>
          </w:tcPr>
          <w:p>
            <w:pPr>
              <w:jc w:val="center"/>
              <w:rPr>
                <w:rFonts w:ascii="仿宋_GB2312" w:hAnsi="仿宋_GB2312" w:eastAsia="仿宋_GB2312" w:cs="仿宋_GB2312"/>
                <w:sz w:val="28"/>
                <w:szCs w:val="28"/>
              </w:rPr>
            </w:pPr>
          </w:p>
        </w:tc>
        <w:tc>
          <w:tcPr>
            <w:tcW w:w="2569"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氧化铝（Al</w:t>
            </w:r>
            <w:r>
              <w:rPr>
                <w:rFonts w:hint="eastAsia" w:ascii="仿宋_GB2312" w:hAnsi="仿宋_GB2312" w:eastAsia="仿宋_GB2312" w:cs="仿宋_GB2312"/>
                <w:sz w:val="28"/>
                <w:szCs w:val="28"/>
                <w:vertAlign w:val="subscript"/>
              </w:rPr>
              <w:t>2</w:t>
            </w:r>
            <w:r>
              <w:rPr>
                <w:rFonts w:hint="eastAsia" w:ascii="仿宋_GB2312" w:hAnsi="仿宋_GB2312" w:eastAsia="仿宋_GB2312" w:cs="仿宋_GB2312"/>
                <w:sz w:val="28"/>
                <w:szCs w:val="28"/>
              </w:rPr>
              <w:t>O</w:t>
            </w:r>
            <w:r>
              <w:rPr>
                <w:rFonts w:hint="eastAsia" w:ascii="仿宋_GB2312" w:hAnsi="仿宋_GB2312" w:eastAsia="仿宋_GB2312" w:cs="仿宋_GB2312"/>
                <w:sz w:val="28"/>
                <w:szCs w:val="28"/>
                <w:vertAlign w:val="subscript"/>
              </w:rPr>
              <w:t>3</w:t>
            </w:r>
            <w:r>
              <w:rPr>
                <w:rFonts w:hint="eastAsia" w:ascii="仿宋_GB2312" w:hAnsi="仿宋_GB2312" w:eastAsia="仿宋_GB2312" w:cs="仿宋_GB2312"/>
                <w:sz w:val="28"/>
                <w:szCs w:val="28"/>
              </w:rPr>
              <w:t>）的质量分数/%</w:t>
            </w:r>
          </w:p>
        </w:tc>
        <w:tc>
          <w:tcPr>
            <w:tcW w:w="2569"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盐基度/%</w:t>
            </w:r>
          </w:p>
        </w:tc>
        <w:tc>
          <w:tcPr>
            <w:tcW w:w="2569"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45.0-90.0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密度（20℃）/（g/cm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w:t>
            </w:r>
          </w:p>
        </w:tc>
        <w:tc>
          <w:tcPr>
            <w:tcW w:w="2569"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不溶的质量分数/%</w:t>
            </w:r>
          </w:p>
        </w:tc>
        <w:tc>
          <w:tcPr>
            <w:tcW w:w="2569"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431"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pH值（10g/L水溶液）</w:t>
            </w:r>
          </w:p>
        </w:tc>
        <w:tc>
          <w:tcPr>
            <w:tcW w:w="2569"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铁（Fe）的质量分数/%</w:t>
            </w:r>
          </w:p>
        </w:tc>
        <w:tc>
          <w:tcPr>
            <w:tcW w:w="2569"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431"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砷（As）的质量分数/%</w:t>
            </w:r>
          </w:p>
        </w:tc>
        <w:tc>
          <w:tcPr>
            <w:tcW w:w="2569"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铅（Pb）的质量分数/%</w:t>
            </w:r>
          </w:p>
        </w:tc>
        <w:tc>
          <w:tcPr>
            <w:tcW w:w="2569"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镉（Cd）的质量分数/%</w:t>
            </w:r>
          </w:p>
        </w:tc>
        <w:tc>
          <w:tcPr>
            <w:tcW w:w="2569"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汞（Hg）的质量分数/%</w:t>
            </w:r>
          </w:p>
        </w:tc>
        <w:tc>
          <w:tcPr>
            <w:tcW w:w="2569"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1"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铬（Cr）的质量分数/%</w:t>
            </w:r>
          </w:p>
        </w:tc>
        <w:tc>
          <w:tcPr>
            <w:tcW w:w="2569" w:type="pc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5000" w:type="pct"/>
            <w:gridSpan w:val="2"/>
            <w:vAlign w:val="center"/>
          </w:tcPr>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表中所含产品的不溶物、铁、砷、铅、镉、汞、铬的质量分数均按Al</w:t>
            </w:r>
            <w:r>
              <w:rPr>
                <w:rFonts w:hint="eastAsia" w:ascii="仿宋_GB2312" w:hAnsi="仿宋_GB2312" w:eastAsia="仿宋_GB2312" w:cs="仿宋_GB2312"/>
                <w:sz w:val="28"/>
                <w:szCs w:val="28"/>
                <w:vertAlign w:val="subscript"/>
              </w:rPr>
              <w:t>2</w:t>
            </w:r>
            <w:r>
              <w:rPr>
                <w:rFonts w:hint="eastAsia" w:ascii="仿宋_GB2312" w:hAnsi="仿宋_GB2312" w:eastAsia="仿宋_GB2312" w:cs="仿宋_GB2312"/>
                <w:sz w:val="28"/>
                <w:szCs w:val="28"/>
              </w:rPr>
              <w:t>O</w:t>
            </w:r>
            <w:r>
              <w:rPr>
                <w:rFonts w:hint="eastAsia" w:ascii="仿宋_GB2312" w:hAnsi="仿宋_GB2312" w:eastAsia="仿宋_GB2312" w:cs="仿宋_GB2312"/>
                <w:sz w:val="28"/>
                <w:szCs w:val="28"/>
                <w:vertAlign w:val="subscript"/>
              </w:rPr>
              <w:t>3</w:t>
            </w:r>
            <w:r>
              <w:rPr>
                <w:rFonts w:hint="eastAsia" w:ascii="仿宋_GB2312" w:hAnsi="仿宋_GB2312" w:eastAsia="仿宋_GB2312" w:cs="仿宋_GB2312"/>
                <w:sz w:val="28"/>
                <w:szCs w:val="28"/>
              </w:rPr>
              <w:t>含量为10.0%计，Al</w:t>
            </w:r>
            <w:r>
              <w:rPr>
                <w:rFonts w:hint="eastAsia" w:ascii="仿宋_GB2312" w:hAnsi="仿宋_GB2312" w:eastAsia="仿宋_GB2312" w:cs="仿宋_GB2312"/>
                <w:sz w:val="28"/>
                <w:szCs w:val="28"/>
                <w:vertAlign w:val="subscript"/>
              </w:rPr>
              <w:t>2</w:t>
            </w:r>
            <w:r>
              <w:rPr>
                <w:rFonts w:hint="eastAsia" w:ascii="仿宋_GB2312" w:hAnsi="仿宋_GB2312" w:eastAsia="仿宋_GB2312" w:cs="仿宋_GB2312"/>
                <w:sz w:val="28"/>
                <w:szCs w:val="28"/>
              </w:rPr>
              <w:t>O</w:t>
            </w:r>
            <w:r>
              <w:rPr>
                <w:rFonts w:hint="eastAsia" w:ascii="仿宋_GB2312" w:hAnsi="仿宋_GB2312" w:eastAsia="仿宋_GB2312" w:cs="仿宋_GB2312"/>
                <w:sz w:val="28"/>
                <w:szCs w:val="28"/>
                <w:vertAlign w:val="subscript"/>
              </w:rPr>
              <w:t>3</w:t>
            </w:r>
            <w:r>
              <w:rPr>
                <w:rFonts w:hint="eastAsia" w:ascii="仿宋_GB2312" w:hAnsi="仿宋_GB2312" w:eastAsia="仿宋_GB2312" w:cs="仿宋_GB2312"/>
                <w:sz w:val="28"/>
                <w:szCs w:val="28"/>
              </w:rPr>
              <w:t>含量&gt;10.0%时，应按实际含量折算成Al</w:t>
            </w:r>
            <w:r>
              <w:rPr>
                <w:rFonts w:hint="eastAsia" w:ascii="仿宋_GB2312" w:hAnsi="仿宋_GB2312" w:eastAsia="仿宋_GB2312" w:cs="仿宋_GB2312"/>
                <w:sz w:val="28"/>
                <w:szCs w:val="28"/>
                <w:vertAlign w:val="subscript"/>
              </w:rPr>
              <w:t>2</w:t>
            </w:r>
            <w:r>
              <w:rPr>
                <w:rFonts w:hint="eastAsia" w:ascii="仿宋_GB2312" w:hAnsi="仿宋_GB2312" w:eastAsia="仿宋_GB2312" w:cs="仿宋_GB2312"/>
                <w:sz w:val="28"/>
                <w:szCs w:val="28"/>
              </w:rPr>
              <w:t>O</w:t>
            </w:r>
            <w:r>
              <w:rPr>
                <w:rFonts w:hint="eastAsia" w:ascii="仿宋_GB2312" w:hAnsi="仿宋_GB2312" w:eastAsia="仿宋_GB2312" w:cs="仿宋_GB2312"/>
                <w:sz w:val="28"/>
                <w:szCs w:val="28"/>
                <w:vertAlign w:val="subscript"/>
              </w:rPr>
              <w:t>3</w:t>
            </w:r>
            <w:r>
              <w:rPr>
                <w:rFonts w:hint="eastAsia" w:ascii="仿宋_GB2312" w:hAnsi="仿宋_GB2312" w:eastAsia="仿宋_GB2312" w:cs="仿宋_GB2312"/>
                <w:sz w:val="28"/>
                <w:szCs w:val="28"/>
              </w:rPr>
              <w:t>为10.0%产品比例，计算出相应的质量分数。本产品还应符合国家相关法律法规及强制性标准要求。</w:t>
            </w:r>
          </w:p>
        </w:tc>
      </w:tr>
    </w:tbl>
    <w:p>
      <w:pPr>
        <w:numPr>
          <w:ilvl w:val="0"/>
          <w:numId w:val="1"/>
        </w:numPr>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相关要求</w:t>
      </w:r>
    </w:p>
    <w:p>
      <w:p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rPr>
        <w:t>1.所投产品质量技术按照国家GB15892-2020标准</w:t>
      </w:r>
      <w:r>
        <w:rPr>
          <w:rFonts w:hint="eastAsia" w:ascii="仿宋_GB2312" w:hAnsi="仿宋_GB2312" w:eastAsia="仿宋_GB2312" w:cs="仿宋_GB2312"/>
          <w:sz w:val="28"/>
          <w:szCs w:val="28"/>
          <w:lang w:val="en-US" w:eastAsia="zh-CN"/>
        </w:rPr>
        <w:t>且</w:t>
      </w:r>
      <w:r>
        <w:rPr>
          <w:rFonts w:hint="eastAsia" w:ascii="仿宋_GB2312" w:hAnsi="仿宋_GB2312" w:eastAsia="仿宋_GB2312" w:cs="仿宋_GB2312"/>
          <w:color w:val="auto"/>
          <w:sz w:val="28"/>
          <w:szCs w:val="28"/>
          <w:highlight w:val="none"/>
          <w:lang w:val="en-US" w:eastAsia="zh-CN"/>
        </w:rPr>
        <w:t>混凝实验达到药剂投加量低于40mg/l以内，浊度降至0.9NTU，铝降至0.2mg/l以内。</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2.外观要求：液体（无色至淡黄色液体）；</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3.原料要求：生产聚氯化铝的盐酸，应采用符合GB/T320规定的工业合成盐酸；含铝原料，应以符合GB/T4294规定氢氧化铝为主要原料。</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严禁使用工业废盐酸生产产品，若被发现则立即终止合同，并追究供方的法律责任，同时将该单位列入采购黑名单，并向地区水协通报。</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4.投标人须具有完善的售后服务体系；具有较强的服务能力，具有固定的项目实施组，配有较强的相</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关技术队伍，能提供长期快速的售后服务响应。</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5.投标企业须常年跟踪采购方原水水质，根据季节变化及调整所批产品。采购方可以根据《生活饮用水用聚氯化铝》（GB15892-2020）标准中各项指标在标准范围内进行调控，中标企业需满足要求。</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6.保质期要求:保质期不少于6个月。</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7.交货地点为采购人指定存放地点，卸货费用由中标单位负责。</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8.投标企业必须承诺投标样品与中标后供应批量产品质量的一致性，投标企业中标后批量供应的产品质量如发现与承诺投标样品有明显差异，招标方有权中止合同，并中标方将对相关后果负有全责。</w:t>
      </w:r>
    </w:p>
    <w:p>
      <w:pPr>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四、工作范围</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供应商需提供标的物及相关附件、运输、检验等。</w:t>
      </w:r>
    </w:p>
    <w:p>
      <w:pPr>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五、质量保证及售后服务要求:</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1.质量要求</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（1）合格及以上，符合国家规定的质量要求。</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（2）货物验收过程中，由于质量不合格或运输等原因所造成的一切费用均由供应商负责。</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（3）中标供应商须对因投标货物使用期内本身的固有缺陷和瑕疵承担责任。</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（4）投标人必须在投标文件中提供权威部门对以上投标产品或同类产品的性能技术指标检测报告复印件并加盖投标人单位公章。</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（5）中标供应商在货物出厂前，应严格按照产品国家产品技术标准规定的检验项目和检验方法进行全面检验，并连同厂家出具的</w:t>
      </w:r>
      <w:r>
        <w:rPr>
          <w:rFonts w:hint="eastAsia" w:ascii="仿宋_GB2312" w:hAnsi="仿宋_GB2312" w:eastAsia="仿宋_GB2312" w:cs="仿宋_GB2312"/>
          <w:sz w:val="28"/>
          <w:szCs w:val="28"/>
          <w:lang w:val="en-US" w:eastAsia="zh-CN"/>
        </w:rPr>
        <w:t>本批次货物的</w:t>
      </w:r>
      <w:r>
        <w:rPr>
          <w:rFonts w:hint="eastAsia" w:ascii="仿宋_GB2312" w:hAnsi="仿宋_GB2312" w:eastAsia="仿宋_GB2312" w:cs="仿宋_GB2312"/>
          <w:sz w:val="28"/>
          <w:szCs w:val="28"/>
        </w:rPr>
        <w:t>产品合格证</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检测报告一并提供给买方。</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1.交货时间及地点:合同签订后接</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rPr>
        <w:t>通知2天内</w:t>
      </w:r>
      <w:r>
        <w:rPr>
          <w:rFonts w:hint="eastAsia" w:ascii="仿宋_GB2312" w:hAnsi="仿宋_GB2312" w:eastAsia="仿宋_GB2312" w:cs="仿宋_GB2312"/>
          <w:sz w:val="28"/>
          <w:szCs w:val="28"/>
          <w:lang w:val="en-US" w:eastAsia="zh-CN"/>
        </w:rPr>
        <w:t>将货物运</w:t>
      </w:r>
      <w:r>
        <w:rPr>
          <w:rFonts w:hint="eastAsia" w:ascii="仿宋_GB2312" w:hAnsi="仿宋_GB2312" w:eastAsia="仿宋_GB2312" w:cs="仿宋_GB2312"/>
          <w:sz w:val="28"/>
          <w:szCs w:val="28"/>
        </w:rPr>
        <w:t>至</w:t>
      </w:r>
      <w:r>
        <w:rPr>
          <w:rFonts w:hint="eastAsia" w:ascii="仿宋_GB2312" w:hAnsi="仿宋_GB2312" w:eastAsia="仿宋_GB2312" w:cs="仿宋_GB2312"/>
          <w:color w:val="auto"/>
          <w:sz w:val="28"/>
          <w:szCs w:val="28"/>
          <w:highlight w:val="none"/>
        </w:rPr>
        <w:t>采购人指定地点</w:t>
      </w:r>
      <w:r>
        <w:rPr>
          <w:rFonts w:hint="eastAsia" w:ascii="仿宋_GB2312" w:hAnsi="仿宋_GB2312" w:eastAsia="仿宋_GB2312" w:cs="仿宋_GB2312"/>
          <w:color w:val="auto"/>
          <w:sz w:val="28"/>
          <w:szCs w:val="28"/>
          <w:highlight w:val="none"/>
          <w:lang w:val="en-US" w:eastAsia="zh-CN"/>
        </w:rPr>
        <w:t>完成称重后</w:t>
      </w:r>
      <w:r>
        <w:rPr>
          <w:rFonts w:hint="eastAsia" w:ascii="仿宋_GB2312" w:hAnsi="仿宋_GB2312" w:eastAsia="仿宋_GB2312" w:cs="仿宋_GB2312"/>
          <w:color w:val="auto"/>
          <w:sz w:val="28"/>
          <w:szCs w:val="28"/>
          <w:lang w:val="en-US" w:eastAsia="zh-CN"/>
        </w:rPr>
        <w:t>送达需方仓库，</w:t>
      </w:r>
      <w:r>
        <w:rPr>
          <w:rFonts w:hint="eastAsia" w:ascii="仿宋_GB2312" w:hAnsi="仿宋_GB2312" w:eastAsia="仿宋_GB2312" w:cs="仿宋_GB2312"/>
          <w:color w:val="auto"/>
          <w:sz w:val="28"/>
          <w:szCs w:val="28"/>
        </w:rPr>
        <w:t>货</w:t>
      </w:r>
      <w:r>
        <w:rPr>
          <w:rFonts w:hint="eastAsia" w:ascii="仿宋_GB2312" w:hAnsi="仿宋_GB2312" w:eastAsia="仿宋_GB2312" w:cs="仿宋_GB2312"/>
          <w:color w:val="auto"/>
          <w:sz w:val="28"/>
          <w:szCs w:val="28"/>
          <w:lang w:val="en-US" w:eastAsia="zh-CN"/>
        </w:rPr>
        <w:t>物</w:t>
      </w:r>
      <w:r>
        <w:rPr>
          <w:rFonts w:hint="eastAsia" w:ascii="仿宋_GB2312" w:hAnsi="仿宋_GB2312" w:eastAsia="仿宋_GB2312" w:cs="仿宋_GB2312"/>
          <w:color w:val="auto"/>
          <w:sz w:val="28"/>
          <w:szCs w:val="28"/>
        </w:rPr>
        <w:t>到达需方仓库之前的所有费用、损失与风</w:t>
      </w:r>
      <w:r>
        <w:rPr>
          <w:rFonts w:hint="eastAsia" w:ascii="仿宋_GB2312" w:hAnsi="仿宋_GB2312" w:eastAsia="仿宋_GB2312" w:cs="仿宋_GB2312"/>
          <w:sz w:val="28"/>
          <w:szCs w:val="28"/>
        </w:rPr>
        <w:t>险均由供方承担。</w:t>
      </w:r>
    </w:p>
    <w:p>
      <w:pPr>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2.质量要求:供应商保证提供的产品为原厂生产的，达到国家标准或行业标准；性能达到采购人需求，原厂正品，以次充好，十倍赔偿；质保期不少于6个月；质保金为1万元；如因质量问题对采购人生产造成直接、间接损失的，供应商需承担所有相关费用及损失，供应商承诺对采购人所使用的产品进行技术跟踪及现场服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highlight w:val="none"/>
          <w:lang w:val="en-US" w:eastAsia="zh-CN"/>
        </w:rPr>
        <w:t>如供应商提供的产品经供应商技术人员现场指导服务仍达不到较好的絮凝效果，供应商需将剩余的产品进行更换。</w:t>
      </w:r>
    </w:p>
    <w:p>
      <w:pPr>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如成交供应商</w:t>
      </w:r>
      <w:r>
        <w:rPr>
          <w:rFonts w:hint="eastAsia" w:ascii="仿宋_GB2312" w:hAnsi="仿宋_GB2312" w:eastAsia="仿宋_GB2312" w:cs="仿宋_GB2312"/>
          <w:sz w:val="28"/>
          <w:szCs w:val="28"/>
          <w:highlight w:val="none"/>
          <w:lang w:val="en-US" w:eastAsia="zh-CN"/>
        </w:rPr>
        <w:t>连续</w:t>
      </w:r>
      <w:r>
        <w:rPr>
          <w:rFonts w:hint="eastAsia" w:ascii="仿宋_GB2312" w:hAnsi="仿宋_GB2312" w:eastAsia="仿宋_GB2312" w:cs="仿宋_GB2312"/>
          <w:sz w:val="28"/>
          <w:szCs w:val="28"/>
          <w:highlight w:val="none"/>
        </w:rPr>
        <w:t>产生两次质量问题或</w:t>
      </w:r>
      <w:r>
        <w:rPr>
          <w:rFonts w:hint="eastAsia" w:ascii="仿宋_GB2312" w:hAnsi="仿宋_GB2312" w:eastAsia="仿宋_GB2312" w:cs="仿宋_GB2312"/>
          <w:sz w:val="28"/>
          <w:szCs w:val="28"/>
          <w:highlight w:val="none"/>
          <w:lang w:val="en-US" w:eastAsia="zh-CN"/>
        </w:rPr>
        <w:t>混凝实验达不到技术要求</w:t>
      </w:r>
      <w:r>
        <w:rPr>
          <w:rFonts w:hint="eastAsia" w:ascii="仿宋_GB2312" w:hAnsi="仿宋_GB2312" w:eastAsia="仿宋_GB2312" w:cs="仿宋_GB2312"/>
          <w:sz w:val="28"/>
          <w:szCs w:val="28"/>
          <w:highlight w:val="none"/>
        </w:rPr>
        <w:t>，采购人有权解除和成交供应商的合同。</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3.验收方法、标准及质量异议期:</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color w:val="auto"/>
          <w:sz w:val="28"/>
          <w:szCs w:val="28"/>
          <w:highlight w:val="none"/>
          <w:lang w:eastAsia="zh-CN"/>
        </w:rPr>
        <w:t>每季度</w:t>
      </w:r>
      <w:r>
        <w:rPr>
          <w:rFonts w:hint="eastAsia" w:ascii="仿宋_GB2312" w:hAnsi="仿宋_GB2312" w:eastAsia="仿宋_GB2312" w:cs="仿宋_GB2312"/>
          <w:color w:val="auto"/>
          <w:sz w:val="28"/>
          <w:szCs w:val="28"/>
          <w:highlight w:val="none"/>
        </w:rPr>
        <w:t>对货物进</w:t>
      </w:r>
      <w:r>
        <w:rPr>
          <w:rFonts w:hint="eastAsia" w:ascii="仿宋_GB2312" w:hAnsi="仿宋_GB2312" w:eastAsia="仿宋_GB2312" w:cs="仿宋_GB2312"/>
          <w:sz w:val="28"/>
          <w:szCs w:val="28"/>
          <w:highlight w:val="none"/>
        </w:rPr>
        <w:t>行抽检并送检有资质的相关部门进行检测，检测费用由供应商承担。</w:t>
      </w:r>
      <w:r>
        <w:rPr>
          <w:rFonts w:hint="eastAsia" w:ascii="仿宋_GB2312" w:hAnsi="仿宋_GB2312" w:eastAsia="仿宋_GB2312" w:cs="仿宋_GB2312"/>
          <w:sz w:val="28"/>
          <w:szCs w:val="28"/>
        </w:rPr>
        <w:t>采购人在收到货物之日起30日内提出书面异议:对于采购人不能及时检测的或内在的质量问题在使用过程中发现后可及时向供应商书面提出，对现有货物进行检测，并根据检测结果确定质量问题。检测机构优先选用国家权威机构，检测费用由供应商承担。</w:t>
      </w:r>
    </w:p>
    <w:p>
      <w:pPr>
        <w:jc w:val="left"/>
        <w:rPr>
          <w:rFonts w:ascii="宋体" w:hAnsi="宋体" w:eastAsia="宋体" w:cs="宋体"/>
          <w:sz w:val="28"/>
          <w:szCs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3ZGRiY2U1NjdlZmE5OWY2MDYyMTUzZTliZDNkYzkifQ=="/>
  </w:docVars>
  <w:rsids>
    <w:rsidRoot w:val="00000000"/>
    <w:rsid w:val="022B3CD1"/>
    <w:rsid w:val="05B00945"/>
    <w:rsid w:val="0C3A409B"/>
    <w:rsid w:val="14A51D19"/>
    <w:rsid w:val="17906437"/>
    <w:rsid w:val="2E4C3604"/>
    <w:rsid w:val="316A10E5"/>
    <w:rsid w:val="47780E65"/>
    <w:rsid w:val="4AA448DB"/>
    <w:rsid w:val="52EB4E56"/>
    <w:rsid w:val="58200C08"/>
    <w:rsid w:val="5EC209E9"/>
    <w:rsid w:val="661C6266"/>
    <w:rsid w:val="782F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qFormat/>
    <w:uiPriority w:val="1"/>
  </w:style>
  <w:style w:type="table" w:default="1" w:styleId="3">
    <w:name w:val="Normal Table"/>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4</Pages>
  <Words>1590</Words>
  <Characters>1787</Characters>
  <Paragraphs>74</Paragraphs>
  <TotalTime>179</TotalTime>
  <ScaleCrop>false</ScaleCrop>
  <LinksUpToDate>false</LinksUpToDate>
  <CharactersWithSpaces>1787</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2022-12-26T03:32:00Z</dcterms:created>
  <dc:creator>ztzz1</dc:creator>
  <cp:lastModifiedBy>源自各处</cp:lastModifiedBy>
  <dcterms:modified xsi:type="dcterms:W3CDTF">2025-09-17T07:04:25Z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F48060A20692437682CE5DA7F98D6881_13</vt:lpwstr>
  </property>
  <property fmtid="{D5CDD505-2E9C-101B-9397-08002B2CF9AE}" pid="4" name="KSOTemplateDocerSaveRecord">
    <vt:lpwstr>eyJoZGlkIjoiMjY0MGMzZWQxM2U2YTJiZWU5ZTczOTZlNGJhNDc1NzkiLCJ1c2VySWQiOiIzNzgzOTI4MTcifQ==</vt:lpwstr>
  </property>
</Properties>
</file>