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44"/>
          <w:szCs w:val="52"/>
          <w:lang w:val="en-US" w:eastAsia="zh-CN"/>
        </w:rPr>
      </w:pPr>
      <w:r>
        <w:rPr>
          <w:rFonts w:hint="eastAsia"/>
          <w:b/>
          <w:bCs/>
          <w:sz w:val="44"/>
          <w:szCs w:val="52"/>
          <w:lang w:val="en-US" w:eastAsia="zh-CN"/>
        </w:rPr>
        <w:t>网络安全服务清单</w:t>
      </w:r>
    </w:p>
    <w:p>
      <w:pPr>
        <w:rPr>
          <w:rFonts w:hint="default" w:eastAsiaTheme="minorEastAsia"/>
          <w:lang w:val="en-US" w:eastAsia="zh-CN"/>
        </w:rPr>
      </w:pPr>
    </w:p>
    <w:p>
      <w:pPr>
        <w:rPr>
          <w:rFonts w:hint="default" w:eastAsiaTheme="minorEastAsia"/>
          <w:lang w:val="en-US" w:eastAsia="zh-CN"/>
        </w:rPr>
      </w:pPr>
    </w:p>
    <w:tbl>
      <w:tblPr>
        <w:tblStyle w:val="4"/>
        <w:tblW w:w="10539" w:type="dxa"/>
        <w:tblInd w:w="-10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972"/>
        <w:gridCol w:w="6851"/>
        <w:gridCol w:w="950"/>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8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期限</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6"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安全服务</w:t>
            </w:r>
          </w:p>
        </w:tc>
        <w:tc>
          <w:tcPr>
            <w:tcW w:w="68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1"/>
              </w:numPr>
              <w:suppressLineNumbers w:val="0"/>
              <w:jc w:val="left"/>
              <w:textAlignment w:val="top"/>
              <w:rPr>
                <w:rStyle w:val="7"/>
                <w:lang w:val="en-US" w:eastAsia="zh-CN" w:bidi="ar"/>
              </w:rPr>
            </w:pPr>
            <w:r>
              <w:rPr>
                <w:rFonts w:hint="eastAsia" w:ascii="宋体" w:hAnsi="宋体" w:eastAsia="宋体" w:cs="宋体"/>
                <w:i w:val="0"/>
                <w:iCs w:val="0"/>
                <w:color w:val="000000"/>
                <w:kern w:val="0"/>
                <w:sz w:val="24"/>
                <w:szCs w:val="24"/>
                <w:u w:val="none"/>
                <w:lang w:val="en-US" w:eastAsia="zh-CN" w:bidi="ar"/>
              </w:rPr>
              <w:t>网络安全培训：结合实际，开展网络安全培训服务。</w:t>
            </w:r>
            <w:r>
              <w:rPr>
                <w:rStyle w:val="7"/>
                <w:i w:val="0"/>
                <w:iCs w:val="0"/>
                <w:color w:val="000000"/>
                <w:lang w:val="en-US" w:eastAsia="zh-CN" w:bidi="ar"/>
              </w:rPr>
              <w:t>（2次/年）</w:t>
            </w:r>
            <w:r>
              <w:rPr>
                <w:rStyle w:val="7"/>
                <w:i w:val="0"/>
                <w:iCs w:val="0"/>
                <w:color w:val="000000"/>
                <w:lang w:val="en-US" w:eastAsia="zh-CN" w:bidi="ar"/>
              </w:rPr>
              <w:br w:type="textWrapping"/>
            </w:r>
            <w:r>
              <w:rPr>
                <w:rStyle w:val="7"/>
                <w:lang w:val="en-US" w:eastAsia="zh-CN" w:bidi="ar"/>
              </w:rPr>
              <w:t>2.护网值守：护网期间，</w:t>
            </w:r>
            <w:r>
              <w:rPr>
                <w:rStyle w:val="7"/>
                <w:i w:val="0"/>
                <w:iCs w:val="0"/>
                <w:color w:val="000000"/>
                <w:lang w:val="en-US" w:eastAsia="zh-CN" w:bidi="ar"/>
              </w:rPr>
              <w:t>至少1名供应商人员现场5*8小时现场参与值守，24小时应急响应。根据防守情况调整安全策略，根据护网防守情况出具防护报告。（结合实际需求）</w:t>
            </w:r>
            <w:r>
              <w:rPr>
                <w:rStyle w:val="7"/>
                <w:i w:val="0"/>
                <w:iCs w:val="0"/>
                <w:color w:val="000000"/>
                <w:lang w:val="en-US" w:eastAsia="zh-CN" w:bidi="ar"/>
              </w:rPr>
              <w:br w:type="textWrapping"/>
            </w:r>
            <w:r>
              <w:rPr>
                <w:rStyle w:val="7"/>
                <w:i w:val="0"/>
                <w:iCs w:val="0"/>
                <w:color w:val="000000"/>
                <w:lang w:val="en-US" w:eastAsia="zh-CN" w:bidi="ar"/>
              </w:rPr>
              <w:t>3.网络安全研判：协助内网整体网络安全进行检测整改。支持基于威胁情报的威胁检测，检测类型包含APT事件、僵尸网络、勒索软件、流氓推广、窃密木马、网络蠕虫、远控木马、黑市工具、其他恶意软件等，根据态势分析与运营系统研判做好问题处置。提供互联网暴露面扫描，漏洞扫描服务，网络安全巡检服务（各子企业及生产厂区）。（每项至少4次/年）</w:t>
            </w:r>
            <w:r>
              <w:rPr>
                <w:rStyle w:val="7"/>
                <w:i w:val="0"/>
                <w:iCs w:val="0"/>
                <w:color w:val="000000"/>
                <w:lang w:val="en-US" w:eastAsia="zh-CN" w:bidi="ar"/>
              </w:rPr>
              <w:br w:type="textWrapping"/>
            </w:r>
            <w:r>
              <w:rPr>
                <w:rStyle w:val="7"/>
                <w:i w:val="0"/>
                <w:iCs w:val="0"/>
                <w:color w:val="000000"/>
                <w:lang w:val="en-US" w:eastAsia="zh-CN" w:bidi="ar"/>
              </w:rPr>
              <w:t>4.提供现场专业技术支持服务，提供新增</w:t>
            </w:r>
            <w:r>
              <w:rPr>
                <w:rStyle w:val="7"/>
                <w:rFonts w:hint="eastAsia"/>
                <w:i w:val="0"/>
                <w:iCs w:val="0"/>
                <w:color w:val="000000"/>
                <w:lang w:val="en-US" w:eastAsia="zh-CN" w:bidi="ar"/>
              </w:rPr>
              <w:t>站点</w:t>
            </w:r>
            <w:r>
              <w:rPr>
                <w:rStyle w:val="7"/>
                <w:i w:val="0"/>
                <w:iCs w:val="0"/>
                <w:color w:val="000000"/>
                <w:lang w:val="en-US" w:eastAsia="zh-CN" w:bidi="ar"/>
              </w:rPr>
              <w:t>VPN网络搭建、局域网发生严重断网情况现场排查等技术支持。（结合实际需求）</w:t>
            </w:r>
            <w:r>
              <w:rPr>
                <w:rStyle w:val="7"/>
                <w:i w:val="0"/>
                <w:iCs w:val="0"/>
                <w:color w:val="000000"/>
                <w:lang w:val="en-US" w:eastAsia="zh-CN" w:bidi="ar"/>
              </w:rPr>
              <w:br w:type="textWrapping"/>
            </w:r>
            <w:r>
              <w:rPr>
                <w:rStyle w:val="7"/>
                <w:i w:val="0"/>
                <w:iCs w:val="0"/>
                <w:color w:val="000000"/>
                <w:lang w:val="en-US" w:eastAsia="zh-CN" w:bidi="ar"/>
              </w:rPr>
              <w:t>5.应急处置服务：对安全事件进行应急处置。发生安全事件后，安全专家必须在1小时内到场，24</w:t>
            </w:r>
            <w:r>
              <w:rPr>
                <w:rStyle w:val="7"/>
                <w:lang w:val="en-US" w:eastAsia="zh-CN" w:bidi="ar"/>
              </w:rPr>
              <w:t>小时内解决安全事件。及时消除安全事件不良后果，并总结安全事件形成、发生的原因。（按实际需求）</w:t>
            </w:r>
            <w:r>
              <w:rPr>
                <w:rStyle w:val="7"/>
                <w:lang w:val="en-US" w:eastAsia="zh-CN" w:bidi="ar"/>
              </w:rPr>
              <w:br w:type="textWrapping"/>
            </w:r>
            <w:r>
              <w:rPr>
                <w:rStyle w:val="7"/>
                <w:lang w:val="en-US" w:eastAsia="zh-CN" w:bidi="ar"/>
              </w:rPr>
              <w:t>6.安全管理咨询与建设服务，结合采购人实际，参考相关标准，对包括但不限于采购人网络安全管理制度等提出修订的意见建议，健全完善网络安全管理制度。（结合实际需求）</w:t>
            </w:r>
            <w:r>
              <w:rPr>
                <w:rStyle w:val="7"/>
                <w:lang w:val="en-US" w:eastAsia="zh-CN" w:bidi="ar"/>
              </w:rPr>
              <w:br w:type="textWrapping"/>
            </w:r>
            <w:r>
              <w:rPr>
                <w:rStyle w:val="7"/>
                <w:rFonts w:hint="eastAsia"/>
                <w:lang w:val="en-US" w:eastAsia="zh-CN" w:bidi="ar"/>
              </w:rPr>
              <w:t>7</w:t>
            </w:r>
            <w:r>
              <w:rPr>
                <w:rStyle w:val="7"/>
                <w:lang w:val="en-US" w:eastAsia="zh-CN" w:bidi="ar"/>
              </w:rPr>
              <w:t>.信息安全协助检查专家服务，每年提供不少于一次，成立专门技术专家团队，全面研究网络安全现状，结合上级主管部门要求，针对当前的重点工作，从技术和管理两方面综合考虑，形成年度网络安全检查工作方案，指导本单位开展网络安全自查工作。（结合实际需求）</w:t>
            </w:r>
            <w:r>
              <w:rPr>
                <w:rStyle w:val="7"/>
                <w:lang w:val="en-US" w:eastAsia="zh-CN" w:bidi="ar"/>
              </w:rPr>
              <w:br w:type="textWrapping"/>
            </w:r>
            <w:r>
              <w:rPr>
                <w:rStyle w:val="7"/>
                <w:lang w:val="en-US" w:eastAsia="zh-CN" w:bidi="ar"/>
              </w:rPr>
              <w:t>（1）重点对采购人的主要应用系统开展规范全面的网络安全自查和风险排查，形成完整的自查评估报告，指明存在的问题和整改加固建议。</w:t>
            </w:r>
            <w:r>
              <w:rPr>
                <w:rStyle w:val="7"/>
                <w:lang w:val="en-US" w:eastAsia="zh-CN" w:bidi="ar"/>
              </w:rPr>
              <w:br w:type="textWrapping"/>
            </w:r>
            <w:r>
              <w:rPr>
                <w:rStyle w:val="7"/>
                <w:lang w:val="en-US" w:eastAsia="zh-CN" w:bidi="ar"/>
              </w:rPr>
              <w:t>（2）协助开展问题整改，结束后进行复测并出具复测报告。</w:t>
            </w:r>
            <w:r>
              <w:rPr>
                <w:rStyle w:val="7"/>
                <w:lang w:val="en-US" w:eastAsia="zh-CN" w:bidi="ar"/>
              </w:rPr>
              <w:br w:type="textWrapping"/>
            </w:r>
            <w:r>
              <w:rPr>
                <w:rStyle w:val="7"/>
                <w:lang w:val="en-US" w:eastAsia="zh-CN" w:bidi="ar"/>
              </w:rPr>
              <w:t>（3）配合采购人完成主管部门的网络安全检查工作。</w:t>
            </w:r>
          </w:p>
          <w:p>
            <w:pPr>
              <w:keepNext w:val="0"/>
              <w:keepLines w:val="0"/>
              <w:widowControl/>
              <w:numPr>
                <w:ilvl w:val="0"/>
                <w:numId w:val="0"/>
              </w:numPr>
              <w:suppressLineNumbers w:val="0"/>
              <w:jc w:val="left"/>
              <w:textAlignment w:val="top"/>
              <w:rPr>
                <w:rStyle w:val="7"/>
                <w:rFonts w:hint="eastAsia"/>
                <w:lang w:val="en-US" w:eastAsia="zh-CN" w:bidi="ar"/>
              </w:rPr>
            </w:pPr>
            <w:r>
              <w:rPr>
                <w:rStyle w:val="7"/>
                <w:rFonts w:hint="eastAsia"/>
                <w:lang w:val="en-US" w:eastAsia="zh-CN" w:bidi="ar"/>
              </w:rPr>
              <w:t>8.支持网站内容安全监测，包含但不限于漏洞、篡改、黑链、敏感文件、敏感词、网马监测、可用性、域名劫持等。</w:t>
            </w:r>
          </w:p>
          <w:p>
            <w:pPr>
              <w:keepNext w:val="0"/>
              <w:keepLines w:val="0"/>
              <w:widowControl/>
              <w:numPr>
                <w:ilvl w:val="0"/>
                <w:numId w:val="0"/>
              </w:numPr>
              <w:suppressLineNumbers w:val="0"/>
              <w:jc w:val="left"/>
              <w:textAlignment w:val="top"/>
              <w:rPr>
                <w:rStyle w:val="7"/>
                <w:rFonts w:hint="eastAsia"/>
                <w:lang w:val="en-US" w:eastAsia="zh-CN" w:bidi="ar"/>
              </w:rPr>
            </w:pPr>
            <w:r>
              <w:rPr>
                <w:rStyle w:val="7"/>
                <w:rFonts w:hint="eastAsia"/>
                <w:lang w:val="en-US" w:eastAsia="zh-CN" w:bidi="ar"/>
              </w:rPr>
              <w:t>9.支持旁路模式自动阻断恶意IP和域名，支持自定义编排阻断策略，如风险级别、类型、国外/国内、内网/外网等，满足多种封禁场景。</w:t>
            </w:r>
          </w:p>
          <w:p>
            <w:pPr>
              <w:keepNext w:val="0"/>
              <w:keepLines w:val="0"/>
              <w:widowControl/>
              <w:numPr>
                <w:ilvl w:val="0"/>
                <w:numId w:val="0"/>
              </w:numPr>
              <w:suppressLineNumbers w:val="0"/>
              <w:jc w:val="left"/>
              <w:textAlignment w:val="top"/>
              <w:rPr>
                <w:rStyle w:val="7"/>
                <w:rFonts w:hint="eastAsia"/>
                <w:lang w:val="en-US" w:eastAsia="zh-CN" w:bidi="ar"/>
              </w:rPr>
            </w:pPr>
            <w:r>
              <w:rPr>
                <w:rStyle w:val="7"/>
                <w:rFonts w:hint="eastAsia"/>
                <w:lang w:val="en-US" w:eastAsia="zh-CN" w:bidi="ar"/>
              </w:rPr>
              <w:t>10.支持邮件钓鱼专项演练，可统计发送数量、点击数量、点击连接、提交数据等信息，自动生成钓鱼演练报告。</w:t>
            </w:r>
          </w:p>
          <w:p>
            <w:pPr>
              <w:keepNext w:val="0"/>
              <w:keepLines w:val="0"/>
              <w:widowControl/>
              <w:numPr>
                <w:ilvl w:val="0"/>
                <w:numId w:val="0"/>
              </w:numPr>
              <w:suppressLineNumbers w:val="0"/>
              <w:jc w:val="left"/>
              <w:textAlignment w:val="top"/>
              <w:rPr>
                <w:rStyle w:val="7"/>
                <w:rFonts w:hint="eastAsia"/>
                <w:lang w:val="en-US" w:eastAsia="zh-CN" w:bidi="ar"/>
              </w:rPr>
            </w:pPr>
            <w:r>
              <w:rPr>
                <w:rStyle w:val="7"/>
                <w:rFonts w:hint="eastAsia"/>
                <w:lang w:val="en-US" w:eastAsia="zh-CN" w:bidi="ar"/>
              </w:rPr>
              <w:t>11.支持服务器系统漏洞屏蔽，使漏洞扫描器、恶意攻击源无法扫描到主机存在的漏洞。</w:t>
            </w:r>
          </w:p>
          <w:p>
            <w:pPr>
              <w:keepNext w:val="0"/>
              <w:keepLines w:val="0"/>
              <w:widowControl/>
              <w:numPr>
                <w:ilvl w:val="0"/>
                <w:numId w:val="0"/>
              </w:numPr>
              <w:suppressLineNumbers w:val="0"/>
              <w:jc w:val="left"/>
              <w:textAlignment w:val="top"/>
              <w:rPr>
                <w:rStyle w:val="7"/>
                <w:rFonts w:hint="eastAsia"/>
                <w:lang w:val="en-US" w:eastAsia="zh-CN" w:bidi="ar"/>
              </w:rPr>
            </w:pPr>
            <w:r>
              <w:rPr>
                <w:rStyle w:val="7"/>
                <w:rFonts w:hint="eastAsia"/>
                <w:lang w:val="en-US" w:eastAsia="zh-CN" w:bidi="ar"/>
              </w:rPr>
              <w:t>12.接入DeepSeek大模型的云端AI智能体，支持告警事件研判，输出研判过程与研判结论，研判结果包括但不限于：分析payload中明显攻击特征，分析响应报文并判断是否攻击成功，关联威胁情报输出病毒外联事件关键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1"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安全托管服务</w:t>
            </w:r>
          </w:p>
        </w:tc>
        <w:tc>
          <w:tcPr>
            <w:tcW w:w="68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2"/>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平台持续运营：多级安全运营团队对各类威胁主动监测并通过微信、企业微信等即时通讯方式通知客户，服务人员可直接在平台监测安全事件等内容，并协助客户完成事件处置。（持续）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互联网暴露面检测：服务专家对授权资产域名在互联网上暴露的开放的包括但不限于子域名、IP段、高危漏洞指纹信息、高危POC探测等资产等敏感信息进行搜集和梳理，并将暴露面信息整理后发送至客户。（4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资产发现与管理：服务专家通过前期互联网暴露面检测、原有台账核对、客户自主上报、其他安全工具扫描等方式对资产进行全面的探测与识别与梳理，协助建立资产管理台账，客户可持续更新资产责任人信息，并作为后续漏洞、事件的通报基础。具备资产识别与梳理能力结合安全工具发现的资产信息，进行服务范围内资产的全面梳理。（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4.威胁实时检测：平台服务实时监测网络安全状态，持续分析检测接收到的信息和行为并进行保存，从各个维度的信息中发现漏洞、弱密码等安全风险和 Webshell 写入行为、异常登录行为、异常网络连接行为、异常命令调用等异常行为，并可通过微信、企业微信等方式告知客户。实时检测网络安全状况对攻击性事件自动形成工单并及时进行分析与预警。（7*24小时）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事件处置：平台服务发现安全事件后，主动通知获取客户授权后立刻采取行动，借助本地或远程部署的相关安全工具完成查杀、封锁等处置。对于服务套餐外的资产，提供查杀方法和处置建议。具有规范的安全事件优先级排序能力，提供客观的修复优先级指导。（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漏洞扫描与管理：平台服务通过自动化扫描工具，对目标网站服务器、系统服务器、网络设备、安全设备等进行自动化安全扫描进行漏洞扫描、软件漏洞扫描、端口及服务探测、弱口令扫描等，提前发现系统可能存在的各类安全风险，可协助对相关责任人进行通报，并提供修复建议，并定期跟进修复情况，实现漏洞全生命周期管理。具备安全现状评估，例如Web漏洞扫描、弱口令扫描、恶意病毒事件等等问题的分析评估并形成相应报告。（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7.策略定期管理：服务专家每月对安全组件上的安全策略进行优化，确保安全组件上的安全策略始能够发挥出最佳防护效果。（持续）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资讯及威胁情报：提供事件（应急、Github原始情报等事件类情报）、资产（暴露面资产梳理，提供对应资产的资产情报）、漏洞（重要产品、软件、系统的安全漏洞，结合公开/公益漏洞情报，提供漏洞简介、影响范围、安全建议等）、咨询（提供行业安全资讯清单，包括新政策、规范、法律法规、重要安全事件等）、威胁（梳理APT攻击路径、组织和事件，提供排查方法和失陷指标等情报）维度的安全情报。（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应急响应：服务专家根据事件类别，通过远程和现场支持的形式协助客户对遇到的突发性安全事件进行紧急分析和处理。主要工作内容包括：突发事件相关信息的收集、事件的分析、报告提交、问题解决建议等。紧急事件主要包括：勒索病毒、病毒和蠕虫事件、黑客入侵事件、数据泄露、挖矿事件等。（至少包含2次上门应急响应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10.定期复盘汇报：提供安全运营服务报告、互联网暴露面检测报告、资产管理报告、应急响应报告、事件分析与处置报告、安全资讯和安全情报、季度汇报PPT、年度汇报PPT等相关汇报材料。（持续）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1.提供7*24小时安全托管服务。（7*24小时）</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r>
              <w:rPr>
                <w:rFonts w:hint="eastAsia" w:ascii="宋体" w:hAnsi="宋体" w:eastAsia="宋体" w:cs="宋体"/>
                <w:i w:val="0"/>
                <w:iCs w:val="0"/>
                <w:color w:val="000000"/>
                <w:kern w:val="0"/>
                <w:sz w:val="24"/>
                <w:szCs w:val="24"/>
                <w:u w:val="none"/>
                <w:lang w:val="en-US" w:eastAsia="zh-CN" w:bidi="ar"/>
              </w:rPr>
              <w:t>蜜罐威胁诱捕：基于欺骗防御技术，诱骗攻击者、病毒主机攻击蜜罐陷阱，实时零误报定位攻击威胁，实时通过微信、企业微信等方式进行预警。（7*24小时）</w:t>
            </w:r>
          </w:p>
          <w:p>
            <w:pPr>
              <w:keepNext w:val="0"/>
              <w:keepLines w:val="0"/>
              <w:widowControl/>
              <w:numPr>
                <w:ilvl w:val="0"/>
                <w:numId w:val="0"/>
              </w:numPr>
              <w:suppressLineNumbers w:val="0"/>
              <w:jc w:val="left"/>
              <w:textAlignment w:val="top"/>
              <w:rPr>
                <w:rFonts w:hint="default" w:ascii="宋体" w:hAnsi="宋体" w:eastAsia="宋体" w:cs="宋体"/>
                <w:color w:val="FF0000"/>
                <w:kern w:val="0"/>
                <w:sz w:val="24"/>
                <w:lang w:val="en-US" w:eastAsia="zh-CN" w:bidi="ar"/>
              </w:rPr>
            </w:pPr>
            <w:r>
              <w:rPr>
                <w:rFonts w:hint="eastAsia" w:ascii="宋体" w:hAnsi="宋体" w:eastAsia="宋体" w:cs="宋体"/>
                <w:i w:val="0"/>
                <w:iCs w:val="0"/>
                <w:color w:val="000000"/>
                <w:kern w:val="0"/>
                <w:sz w:val="24"/>
                <w:szCs w:val="24"/>
                <w:u w:val="none"/>
                <w:lang w:val="en-US" w:eastAsia="zh-CN" w:bidi="ar"/>
              </w:rPr>
              <w:t>13.主机威胁监测：重点检测成功入侵行为：webshell、内存马、反弹shell、恶意命令、病毒木马、网页文件篡改，可联动蜜罐阻断内网威胁，实时通过微信、企业微信等方式进行预警。（7*24小时）</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bookmarkStart w:id="0" w:name="_GoBack"/>
            <w:bookmarkEnd w:id="0"/>
            <w:r>
              <w:rPr>
                <w:rFonts w:hint="eastAsia" w:ascii="宋体" w:hAnsi="宋体" w:eastAsia="宋体" w:cs="宋体"/>
                <w:i w:val="0"/>
                <w:iCs w:val="0"/>
                <w:color w:val="000000"/>
                <w:kern w:val="0"/>
                <w:sz w:val="24"/>
                <w:szCs w:val="24"/>
                <w:u w:val="none"/>
                <w:lang w:val="en-US" w:eastAsia="zh-CN" w:bidi="ar"/>
              </w:rPr>
              <w:t>年</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7"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FE4DC"/>
    <w:multiLevelType w:val="singleLevel"/>
    <w:tmpl w:val="141FE4DC"/>
    <w:lvl w:ilvl="0" w:tentative="0">
      <w:start w:val="1"/>
      <w:numFmt w:val="decimal"/>
      <w:lvlText w:val="%1."/>
      <w:lvlJc w:val="left"/>
      <w:pPr>
        <w:tabs>
          <w:tab w:val="left" w:pos="312"/>
        </w:tabs>
      </w:pPr>
    </w:lvl>
  </w:abstractNum>
  <w:abstractNum w:abstractNumId="1">
    <w:nsid w:val="715E93C1"/>
    <w:multiLevelType w:val="singleLevel"/>
    <w:tmpl w:val="715E93C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ZGRiY2U1NjdlZmE5OWY2MDYyMTUzZTliZDNkYzkifQ=="/>
  </w:docVars>
  <w:rsids>
    <w:rsidRoot w:val="00000000"/>
    <w:rsid w:val="0AE63F9D"/>
    <w:rsid w:val="1CA92C52"/>
    <w:rsid w:val="1E2A2B1C"/>
    <w:rsid w:val="24F75AEF"/>
    <w:rsid w:val="2B84643A"/>
    <w:rsid w:val="2DA75928"/>
    <w:rsid w:val="40BB4940"/>
    <w:rsid w:val="4DFC5E55"/>
    <w:rsid w:val="4F903704"/>
    <w:rsid w:val="523C3645"/>
    <w:rsid w:val="5A34154E"/>
    <w:rsid w:val="5C7D3A0F"/>
    <w:rsid w:val="60EA158C"/>
    <w:rsid w:val="63666773"/>
    <w:rsid w:val="6B520C4A"/>
    <w:rsid w:val="705008B9"/>
    <w:rsid w:val="7CB4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000000"/>
      <w:sz w:val="24"/>
      <w:szCs w:val="24"/>
      <w:u w:val="single"/>
    </w:rPr>
  </w:style>
  <w:style w:type="character" w:customStyle="1" w:styleId="7">
    <w:name w:val="font21"/>
    <w:basedOn w:val="5"/>
    <w:qFormat/>
    <w:uiPriority w:val="0"/>
    <w:rPr>
      <w:rFonts w:hint="eastAsia" w:ascii="宋体" w:hAnsi="宋体" w:eastAsia="宋体" w:cs="宋体"/>
      <w:color w:val="000000"/>
      <w:sz w:val="24"/>
      <w:szCs w:val="24"/>
      <w:u w:val="none"/>
    </w:rPr>
  </w:style>
  <w:style w:type="character" w:customStyle="1" w:styleId="8">
    <w:name w:val="font51"/>
    <w:basedOn w:val="5"/>
    <w:qFormat/>
    <w:uiPriority w:val="0"/>
    <w:rPr>
      <w:rFonts w:hint="eastAsia" w:ascii="宋体" w:hAnsi="宋体" w:eastAsia="宋体" w:cs="宋体"/>
      <w:color w:val="FFC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2216</Words>
  <Characters>2296</Characters>
  <Lines>0</Lines>
  <Paragraphs>0</Paragraphs>
  <TotalTime>5</TotalTime>
  <ScaleCrop>false</ScaleCrop>
  <LinksUpToDate>false</LinksUpToDate>
  <CharactersWithSpaces>2298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2024-05-27T10:51:00Z</dcterms:created>
  <dc:creator>Administrator.SC-202405101720</dc:creator>
  <cp:lastModifiedBy>源自各处</cp:lastModifiedBy>
  <dcterms:modified xsi:type="dcterms:W3CDTF">2025-07-15T07:56:37Z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55EEAEC388B94EBF88A098504EFA03E1_13</vt:lpwstr>
  </property>
  <property fmtid="{D5CDD505-2E9C-101B-9397-08002B2CF9AE}" pid="4" name="KSOTemplateDocerSaveRecord">
    <vt:lpwstr>eyJoZGlkIjoiMDU5OWVjZWJlNTdmOWFkYjcyZTA5MDMzYjQ5ODg1NjQiLCJ1c2VySWQiOiI0NzIxODA2MjgifQ==</vt:lpwstr>
  </property>
</Properties>
</file>